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bookmarkStart w:id="143" w:name="change-log"/>
    <w:p>
      <w:pPr>
        <w:pStyle w:val="Heading1"/>
      </w:pPr>
      <w:r>
        <w:t xml:space="preserve">14. Change 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w:t>
            </w:r>
          </w:p>
        </w:tc>
        <w:tc>
          <w:tcPr/>
          <w:p>
            <w:pPr>
              <w:pStyle w:val="Compact"/>
            </w:pPr>
            <w:r>
              <w:t xml:space="preserve">Version</w:t>
            </w:r>
          </w:p>
        </w:tc>
        <w:tc>
          <w:tcPr/>
          <w:p>
            <w:pPr>
              <w:pStyle w:val="Compact"/>
            </w:pPr>
            <w:r>
              <w:t xml:space="preserve">Summary</w:t>
            </w:r>
          </w:p>
        </w:tc>
      </w:tr>
      <w:tr>
        <w:tc>
          <w:tcPr/>
          <w:p>
            <w:pPr>
              <w:pStyle w:val="Compact"/>
            </w:pPr>
            <w:r>
              <w:t xml:space="preserve">2025-12-02</w:t>
            </w:r>
          </w:p>
        </w:tc>
        <w:tc>
          <w:tcPr/>
          <w:p>
            <w:pPr>
              <w:pStyle w:val="Compact"/>
            </w:pPr>
            <w:r>
              <w:t xml:space="preserve">1.2.0</w:t>
            </w:r>
          </w:p>
        </w:tc>
        <w:tc>
          <w:tcPr/>
          <w:p>
            <w:pPr>
              <w:pStyle w:val="Compact"/>
            </w:pPr>
            <w:r>
              <w:t xml:space="preserve">Initial release</w:t>
            </w:r>
          </w:p>
        </w:tc>
      </w:tr>
    </w:tbl>
    <w:bookmarkEnd w:id="14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Service’s (CLMS) CLCplus Backbone 2023 product. It provides comprehensive information for users to effectively utilise the large-scale, high-resolution European land cover inventory. The manual details the product’s characteristics, including its 11 land cover classes derived from Sentinel-2 imagery, technical specifications, and auxiliary layers such as the Raster Data Score Layer, Raster Confidence Layer, and Raster Post-processing Layer. It also outlines the methodology behind the product, its application areas, and addresses terms of use and technical support.</dc:description>
  <cp:keywords>Sentinel-2 time series, Land cover classification, EAGLE Land Cover Components, Raster Data Score Layer, Raster Confidence Layer, Temporal Convolutional Neural Network, Biogeographical stratification, Land Use, Land Use Change and Forestry (LULUCF), 10m spatial resolution, European Terrestrial Reference System 1989 (ETRS89)</cp:keywords>
  <dcterms:created xsi:type="dcterms:W3CDTF">2025-12-04T09:39:44Z</dcterms:created>
  <dcterms:modified xsi:type="dcterms:W3CDTF">2025-12-04T09:39:44Z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CLCplus_Backbone/2023_PUM_v1.qmd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